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47" w:rsidRDefault="00B309C7" w:rsidP="006D401A">
      <w:pPr>
        <w:pStyle w:val="Rubrik1"/>
        <w:keepNext/>
        <w:spacing w:before="480" w:line="276" w:lineRule="auto"/>
        <w:rPr>
          <w:i/>
          <w:lang w:val="en-US"/>
        </w:rPr>
      </w:pPr>
      <w:r>
        <w:rPr>
          <w:i/>
          <w:noProof/>
        </w:rPr>
        <w:drawing>
          <wp:inline distT="0" distB="0" distL="0" distR="0">
            <wp:extent cx="2025650" cy="628650"/>
            <wp:effectExtent l="0" t="0" r="0" b="0"/>
            <wp:docPr id="5" name="Bild 5" descr="C:\Users\christinah\Pictures\LOGO_Hallbart_Vardeska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h\Pictures\LOGO_Hallbart_Vardeskapan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0" cy="628650"/>
                    </a:xfrm>
                    <a:prstGeom prst="rect">
                      <a:avLst/>
                    </a:prstGeom>
                    <a:noFill/>
                    <a:ln>
                      <a:noFill/>
                    </a:ln>
                  </pic:spPr>
                </pic:pic>
              </a:graphicData>
            </a:graphic>
          </wp:inline>
        </w:drawing>
      </w:r>
    </w:p>
    <w:p w:rsidR="006D401A" w:rsidRPr="00183021" w:rsidRDefault="00233811" w:rsidP="006D401A">
      <w:pPr>
        <w:pStyle w:val="Rubrik1"/>
        <w:keepNext/>
        <w:spacing w:before="480" w:line="276" w:lineRule="auto"/>
        <w:rPr>
          <w:rFonts w:eastAsia="Times New Roman"/>
          <w:color w:val="000000"/>
          <w:lang w:val="en-GB"/>
        </w:rPr>
      </w:pPr>
      <w:r w:rsidRPr="00073C47">
        <w:rPr>
          <w:lang w:val="en-US"/>
        </w:rPr>
        <w:t>Press release 27 January 2012</w:t>
      </w:r>
      <w:r w:rsidRPr="00233811">
        <w:rPr>
          <w:i/>
          <w:lang w:val="en-US"/>
        </w:rPr>
        <w:br/>
      </w:r>
      <w:r>
        <w:rPr>
          <w:rFonts w:ascii="Cambria" w:eastAsia="Cambria" w:hAnsi="Cambria" w:cs="Cambria"/>
          <w:b/>
          <w:bCs/>
          <w:color w:val="365F91"/>
          <w:sz w:val="28"/>
          <w:szCs w:val="28"/>
          <w:lang w:val="en-GB"/>
        </w:rPr>
        <w:br/>
      </w:r>
      <w:r w:rsidR="00CC368E" w:rsidRPr="00073C47">
        <w:rPr>
          <w:rFonts w:ascii="Cambria" w:eastAsia="Cambria" w:hAnsi="Cambria" w:cs="Cambria"/>
          <w:b/>
          <w:bCs/>
          <w:color w:val="000000" w:themeColor="text1"/>
          <w:sz w:val="28"/>
          <w:szCs w:val="28"/>
          <w:lang w:val="en-GB"/>
        </w:rPr>
        <w:t>Major differences in listed companies</w:t>
      </w:r>
      <w:r w:rsidR="00183021" w:rsidRPr="00073C47">
        <w:rPr>
          <w:rFonts w:ascii="Cambria" w:eastAsia="Cambria" w:hAnsi="Cambria" w:cs="Cambria"/>
          <w:b/>
          <w:bCs/>
          <w:color w:val="000000" w:themeColor="text1"/>
          <w:sz w:val="28"/>
          <w:szCs w:val="28"/>
          <w:lang w:val="en-GB"/>
        </w:rPr>
        <w:t>’</w:t>
      </w:r>
      <w:r w:rsidR="00CC368E" w:rsidRPr="00073C47">
        <w:rPr>
          <w:rFonts w:ascii="Cambria" w:eastAsia="Cambria" w:hAnsi="Cambria" w:cs="Cambria"/>
          <w:b/>
          <w:bCs/>
          <w:color w:val="000000" w:themeColor="text1"/>
          <w:sz w:val="28"/>
          <w:szCs w:val="28"/>
          <w:lang w:val="en-GB"/>
        </w:rPr>
        <w:t xml:space="preserve"> sustainability efforts </w:t>
      </w:r>
      <w:r w:rsidR="00CC368E" w:rsidRPr="00073C47">
        <w:rPr>
          <w:rFonts w:ascii="Cambria" w:eastAsia="Cambria" w:hAnsi="Cambria" w:cs="Cambria"/>
          <w:b/>
          <w:bCs/>
          <w:color w:val="000000" w:themeColor="text1"/>
          <w:sz w:val="28"/>
          <w:szCs w:val="28"/>
          <w:lang w:val="en-GB"/>
        </w:rPr>
        <w:br/>
      </w:r>
      <w:r w:rsidR="00CC368E" w:rsidRPr="00183021">
        <w:rPr>
          <w:i/>
          <w:iCs/>
          <w:sz w:val="28"/>
          <w:szCs w:val="28"/>
          <w:lang w:val="en-GB"/>
        </w:rPr>
        <w:t>– the leaders, the pack and the stragglers</w:t>
      </w:r>
    </w:p>
    <w:p w:rsidR="006D401A" w:rsidRPr="00183021" w:rsidRDefault="00C906CB" w:rsidP="006D401A">
      <w:pPr>
        <w:spacing w:after="240"/>
        <w:rPr>
          <w:color w:val="000000"/>
          <w:lang w:val="en-GB"/>
        </w:rPr>
      </w:pPr>
      <w:r>
        <w:rPr>
          <w:b/>
          <w:bCs/>
          <w:color w:val="000000"/>
          <w:lang w:val="en-GB"/>
        </w:rPr>
        <w:br/>
      </w:r>
      <w:r w:rsidR="00CC368E" w:rsidRPr="00183021">
        <w:rPr>
          <w:b/>
          <w:bCs/>
          <w:color w:val="000000"/>
          <w:lang w:val="en-GB"/>
        </w:rPr>
        <w:t xml:space="preserve">Sustainability issues are high up on the agendas of an increasing number of companies. The companies that have achieved the most are those that integrate sustainability issues across all levels of their business. However, the pace of change at a third of </w:t>
      </w:r>
      <w:r w:rsidR="00233811">
        <w:rPr>
          <w:b/>
          <w:bCs/>
          <w:color w:val="000000"/>
          <w:lang w:val="en-GB"/>
        </w:rPr>
        <w:t xml:space="preserve">the </w:t>
      </w:r>
      <w:r w:rsidR="00CC368E" w:rsidRPr="00183021">
        <w:rPr>
          <w:b/>
          <w:bCs/>
          <w:color w:val="000000"/>
          <w:lang w:val="en-GB"/>
        </w:rPr>
        <w:t xml:space="preserve">companies is far too slow, and the gap has widened between them and </w:t>
      </w:r>
      <w:r w:rsidR="00233811">
        <w:rPr>
          <w:b/>
          <w:bCs/>
          <w:color w:val="000000"/>
          <w:lang w:val="en-GB"/>
        </w:rPr>
        <w:t xml:space="preserve">the </w:t>
      </w:r>
      <w:r w:rsidR="00CC368E" w:rsidRPr="00183021">
        <w:rPr>
          <w:b/>
          <w:bCs/>
          <w:color w:val="000000"/>
          <w:lang w:val="en-GB"/>
        </w:rPr>
        <w:t xml:space="preserve">companies at the forefront, according to a new report from the investor initiative Sustainable Value Creation. </w:t>
      </w:r>
    </w:p>
    <w:p w:rsidR="006D401A" w:rsidRPr="00C906CB" w:rsidRDefault="00183021" w:rsidP="00183021">
      <w:pPr>
        <w:pStyle w:val="Frgadlista-dekorfrg11"/>
        <w:ind w:left="390"/>
        <w:rPr>
          <w:color w:val="000000"/>
          <w:lang w:val="en-GB"/>
        </w:rPr>
      </w:pPr>
      <w:r>
        <w:rPr>
          <w:color w:val="000000"/>
          <w:lang w:val="en-GB"/>
        </w:rPr>
        <w:t>“</w:t>
      </w:r>
      <w:r w:rsidR="00CC368E" w:rsidRPr="00183021">
        <w:rPr>
          <w:color w:val="000000"/>
          <w:lang w:val="en-GB"/>
        </w:rPr>
        <w:t xml:space="preserve">The fact that more companies are making real headway and that these issues are being prioritised is good, but the </w:t>
      </w:r>
      <w:bookmarkStart w:id="0" w:name="_GoBack"/>
      <w:bookmarkEnd w:id="0"/>
      <w:r w:rsidR="00CC368E" w:rsidRPr="00183021">
        <w:rPr>
          <w:color w:val="000000"/>
          <w:lang w:val="en-GB"/>
        </w:rPr>
        <w:t xml:space="preserve">slow pace of </w:t>
      </w:r>
      <w:r w:rsidR="00CC368E" w:rsidRPr="00C906CB">
        <w:rPr>
          <w:color w:val="000000"/>
          <w:lang w:val="en-GB"/>
        </w:rPr>
        <w:t>change among those companies that</w:t>
      </w:r>
      <w:r w:rsidRPr="00C906CB">
        <w:rPr>
          <w:color w:val="000000"/>
          <w:lang w:val="en-GB"/>
        </w:rPr>
        <w:t xml:space="preserve"> are </w:t>
      </w:r>
      <w:r w:rsidR="00B77A41" w:rsidRPr="00C906CB">
        <w:rPr>
          <w:color w:val="000000"/>
          <w:lang w:val="en-GB"/>
        </w:rPr>
        <w:t>at the bottom</w:t>
      </w:r>
      <w:r w:rsidRPr="00C906CB">
        <w:rPr>
          <w:color w:val="000000"/>
          <w:lang w:val="en-GB"/>
        </w:rPr>
        <w:t xml:space="preserve"> is of concern to us,”</w:t>
      </w:r>
      <w:r w:rsidR="00CC368E" w:rsidRPr="00C906CB">
        <w:rPr>
          <w:color w:val="000000"/>
          <w:lang w:val="en-GB"/>
        </w:rPr>
        <w:t xml:space="preserve"> </w:t>
      </w:r>
      <w:r w:rsidR="00CC368E" w:rsidRPr="00C906CB">
        <w:rPr>
          <w:bCs/>
          <w:color w:val="000000"/>
          <w:lang w:val="en-GB"/>
        </w:rPr>
        <w:t xml:space="preserve">says Nadine Viel Lamare, spokeswoman for the Sustainable Value Creation investor initiative. </w:t>
      </w:r>
    </w:p>
    <w:p w:rsidR="006D401A" w:rsidRPr="00183021" w:rsidRDefault="00CC368E" w:rsidP="006D401A">
      <w:pPr>
        <w:rPr>
          <w:color w:val="000000"/>
          <w:lang w:val="en-GB"/>
        </w:rPr>
      </w:pPr>
      <w:r w:rsidRPr="00C906CB">
        <w:rPr>
          <w:bCs/>
          <w:color w:val="000000"/>
          <w:lang w:val="en-GB"/>
        </w:rPr>
        <w:t>Sustainable Value Creation</w:t>
      </w:r>
      <w:r w:rsidRPr="00C906CB">
        <w:rPr>
          <w:color w:val="000000"/>
          <w:lang w:val="en-GB"/>
        </w:rPr>
        <w:t xml:space="preserve"> </w:t>
      </w:r>
      <w:r w:rsidRPr="00C906CB">
        <w:rPr>
          <w:bCs/>
          <w:color w:val="000000"/>
          <w:lang w:val="en-GB"/>
        </w:rPr>
        <w:t>is a collaborative project</w:t>
      </w:r>
      <w:r w:rsidRPr="00C906CB">
        <w:rPr>
          <w:color w:val="000000"/>
          <w:lang w:val="en-GB"/>
        </w:rPr>
        <w:t xml:space="preserve"> </w:t>
      </w:r>
      <w:r w:rsidRPr="00C906CB">
        <w:rPr>
          <w:bCs/>
          <w:color w:val="000000"/>
          <w:lang w:val="en-GB"/>
        </w:rPr>
        <w:t>in which 14 of Sweden</w:t>
      </w:r>
      <w:r w:rsidR="00183021" w:rsidRPr="00C906CB">
        <w:rPr>
          <w:bCs/>
          <w:color w:val="000000"/>
          <w:lang w:val="en-GB"/>
        </w:rPr>
        <w:t>’</w:t>
      </w:r>
      <w:r w:rsidRPr="00C906CB">
        <w:rPr>
          <w:bCs/>
          <w:color w:val="000000"/>
          <w:lang w:val="en-GB"/>
        </w:rPr>
        <w:t>s largest institutional investors</w:t>
      </w:r>
      <w:r w:rsidRPr="00C906CB">
        <w:rPr>
          <w:color w:val="000000"/>
          <w:lang w:val="en-GB"/>
        </w:rPr>
        <w:t xml:space="preserve"> have joined forces to highlight the importance of working in a structured manner with</w:t>
      </w:r>
      <w:r w:rsidRPr="00183021">
        <w:rPr>
          <w:color w:val="000000"/>
          <w:lang w:val="en-GB"/>
        </w:rPr>
        <w:t xml:space="preserve"> sustainability issues. The initiative together manages a total of SEK 5,000 billion in capital, SEK 650 billion of which is invested on the Swedish stock market as </w:t>
      </w:r>
      <w:r w:rsidR="00B77A41">
        <w:rPr>
          <w:color w:val="000000"/>
          <w:lang w:val="en-GB"/>
        </w:rPr>
        <w:t>of</w:t>
      </w:r>
      <w:r w:rsidRPr="00183021">
        <w:rPr>
          <w:color w:val="000000"/>
          <w:lang w:val="en-GB"/>
        </w:rPr>
        <w:t xml:space="preserve"> 30/6/2011. This corresponds to 16 percent of the capital on the NASDAQ OMX Stockholm Exchange. </w:t>
      </w:r>
    </w:p>
    <w:p w:rsidR="006D401A" w:rsidRPr="00183021" w:rsidRDefault="00CC368E" w:rsidP="006D401A">
      <w:pPr>
        <w:rPr>
          <w:color w:val="000000"/>
          <w:lang w:val="en-GB"/>
        </w:rPr>
      </w:pPr>
      <w:r w:rsidRPr="00183021">
        <w:rPr>
          <w:color w:val="000000"/>
          <w:lang w:val="en-GB"/>
        </w:rPr>
        <w:t> </w:t>
      </w:r>
    </w:p>
    <w:p w:rsidR="006D401A" w:rsidRPr="00183021" w:rsidRDefault="00CC368E" w:rsidP="006D401A">
      <w:pPr>
        <w:rPr>
          <w:color w:val="000000"/>
          <w:lang w:val="en-GB"/>
        </w:rPr>
      </w:pPr>
      <w:r w:rsidRPr="00183021">
        <w:rPr>
          <w:b/>
          <w:bCs/>
          <w:color w:val="000000"/>
          <w:lang w:val="en-GB"/>
        </w:rPr>
        <w:t>The leaders, the pack and the stragglers</w:t>
      </w:r>
      <w:r w:rsidRPr="00183021">
        <w:rPr>
          <w:color w:val="000000"/>
          <w:lang w:val="en-GB"/>
        </w:rPr>
        <w:br/>
        <w:t>The survey identifies three groups of companies: the leaders, the pack and the stragglers. The 14 percent of the companies classified as leaders largely have their guidelines in place, transparent communication and a board of directors that takes considerable responsibility for sustainability issues. At the other end of the scale, the stragglers, which account for 32 percent of the companies, only have a few guidelines in place, a low level of transparency and boards that take limited responsibility. The gap between the stragglers and other companies has widened.</w:t>
      </w:r>
    </w:p>
    <w:p w:rsidR="006D401A" w:rsidRPr="00183021" w:rsidRDefault="00CC368E" w:rsidP="006D401A">
      <w:pPr>
        <w:rPr>
          <w:color w:val="000000"/>
          <w:lang w:val="en-GB"/>
        </w:rPr>
      </w:pPr>
      <w:r w:rsidRPr="00183021">
        <w:rPr>
          <w:color w:val="000000"/>
          <w:lang w:val="en-GB"/>
        </w:rPr>
        <w:t> </w:t>
      </w:r>
    </w:p>
    <w:p w:rsidR="006D401A" w:rsidRPr="00183021" w:rsidRDefault="00D33E73" w:rsidP="00D33E73">
      <w:pPr>
        <w:pStyle w:val="Frgadlista-dekorfrg11"/>
        <w:ind w:left="390"/>
        <w:rPr>
          <w:color w:val="000000"/>
          <w:lang w:val="en-GB"/>
        </w:rPr>
      </w:pPr>
      <w:r>
        <w:rPr>
          <w:color w:val="000000"/>
          <w:lang w:val="en-GB"/>
        </w:rPr>
        <w:t>“</w:t>
      </w:r>
      <w:r w:rsidR="00CC368E" w:rsidRPr="00183021">
        <w:rPr>
          <w:color w:val="000000"/>
          <w:lang w:val="en-GB"/>
        </w:rPr>
        <w:t>We</w:t>
      </w:r>
      <w:r w:rsidR="00183021">
        <w:rPr>
          <w:color w:val="000000"/>
          <w:lang w:val="en-GB"/>
        </w:rPr>
        <w:t>’</w:t>
      </w:r>
      <w:r w:rsidR="00CC368E" w:rsidRPr="00183021">
        <w:rPr>
          <w:color w:val="000000"/>
          <w:lang w:val="en-GB"/>
        </w:rPr>
        <w:t>re seeing that a lot of companies are placing a great deal of importance on sustainability issues, but the results vary. Those businesses who were the leaders back in 2009 remain at the forefront and are continuing to advance. We hope that these companies will inspire others that haven</w:t>
      </w:r>
      <w:r w:rsidR="00183021">
        <w:rPr>
          <w:color w:val="000000"/>
          <w:lang w:val="en-GB"/>
        </w:rPr>
        <w:t>’</w:t>
      </w:r>
      <w:r w:rsidR="00CC368E" w:rsidRPr="00183021">
        <w:rPr>
          <w:color w:val="000000"/>
          <w:lang w:val="en-GB"/>
        </w:rPr>
        <w:t>t come as far in their sustainability work. The environment remains the highest priority for companies,</w:t>
      </w:r>
      <w:r>
        <w:rPr>
          <w:color w:val="000000"/>
          <w:lang w:val="en-GB"/>
        </w:rPr>
        <w:t>”</w:t>
      </w:r>
      <w:r w:rsidR="00CC368E" w:rsidRPr="00183021">
        <w:rPr>
          <w:color w:val="000000"/>
          <w:lang w:val="en-GB"/>
        </w:rPr>
        <w:t xml:space="preserve"> adds Nadine Viel Lamare. </w:t>
      </w:r>
    </w:p>
    <w:p w:rsidR="006D401A" w:rsidRPr="00183021" w:rsidRDefault="00CC368E" w:rsidP="006D401A">
      <w:pPr>
        <w:rPr>
          <w:color w:val="000000"/>
          <w:lang w:val="en-GB"/>
        </w:rPr>
      </w:pPr>
      <w:r w:rsidRPr="00183021">
        <w:rPr>
          <w:color w:val="000000"/>
          <w:lang w:val="en-GB"/>
        </w:rPr>
        <w:t>This is the second time that the report has been presented and participation among companies is high. Eighty-two of NASDAQ OMX Stockholm Exchange</w:t>
      </w:r>
      <w:r w:rsidR="00183021">
        <w:rPr>
          <w:color w:val="000000"/>
          <w:lang w:val="en-GB"/>
        </w:rPr>
        <w:t>’</w:t>
      </w:r>
      <w:r w:rsidRPr="00183021">
        <w:rPr>
          <w:color w:val="000000"/>
          <w:lang w:val="en-GB"/>
        </w:rPr>
        <w:t xml:space="preserve">s 100 largest companies responded to questions on the environment, human rights, labour rights, business ethics/anti-corruption, working environment, and health and safety. </w:t>
      </w:r>
    </w:p>
    <w:p w:rsidR="006D401A" w:rsidRPr="00183021" w:rsidRDefault="00CC368E" w:rsidP="006D401A">
      <w:pPr>
        <w:rPr>
          <w:color w:val="000000"/>
          <w:lang w:val="en-GB"/>
        </w:rPr>
      </w:pPr>
      <w:r w:rsidRPr="00183021">
        <w:rPr>
          <w:color w:val="000000"/>
          <w:lang w:val="en-GB"/>
        </w:rPr>
        <w:t> </w:t>
      </w:r>
    </w:p>
    <w:p w:rsidR="006D401A" w:rsidRPr="00183021" w:rsidRDefault="00CC368E" w:rsidP="006D401A">
      <w:pPr>
        <w:rPr>
          <w:color w:val="000000"/>
          <w:lang w:val="en-GB"/>
        </w:rPr>
      </w:pPr>
      <w:r w:rsidRPr="00183021">
        <w:rPr>
          <w:color w:val="000000"/>
          <w:lang w:val="en-GB"/>
        </w:rPr>
        <w:lastRenderedPageBreak/>
        <w:t>Transparency has increased among the companies. Just over 60 percent of the companies that responded are now opting to publish their guidelines, compared with just over 50 percent in 2009. An increasing number are also producing external reports on their sustainability work.</w:t>
      </w:r>
    </w:p>
    <w:p w:rsidR="006D401A" w:rsidRPr="00183021" w:rsidRDefault="00CC368E" w:rsidP="006D401A">
      <w:pPr>
        <w:rPr>
          <w:color w:val="000000"/>
          <w:lang w:val="en-GB"/>
        </w:rPr>
      </w:pPr>
      <w:r w:rsidRPr="00183021">
        <w:rPr>
          <w:color w:val="000000"/>
          <w:lang w:val="en-GB"/>
        </w:rPr>
        <w:t> </w:t>
      </w:r>
    </w:p>
    <w:p w:rsidR="006D401A" w:rsidRPr="00183021" w:rsidRDefault="00CC368E" w:rsidP="006D401A">
      <w:pPr>
        <w:rPr>
          <w:color w:val="000000"/>
          <w:lang w:val="en-GB"/>
        </w:rPr>
      </w:pPr>
      <w:r w:rsidRPr="00183021">
        <w:rPr>
          <w:color w:val="000000"/>
          <w:lang w:val="en-GB"/>
        </w:rPr>
        <w:t xml:space="preserve">The use of management systems to monitor guidelines has also increased significantly, from 67 to 90 percent. Suppliers are also being checked to a greater extent, with an increase from 60 to 80 percent. </w:t>
      </w:r>
    </w:p>
    <w:p w:rsidR="006D401A" w:rsidRPr="00183021" w:rsidRDefault="00CC368E" w:rsidP="006D401A">
      <w:pPr>
        <w:rPr>
          <w:color w:val="000000"/>
          <w:lang w:val="en-GB"/>
        </w:rPr>
      </w:pPr>
      <w:r w:rsidRPr="00183021">
        <w:rPr>
          <w:color w:val="000000"/>
          <w:lang w:val="en-GB"/>
        </w:rPr>
        <w:t> </w:t>
      </w:r>
    </w:p>
    <w:p w:rsidR="006D401A" w:rsidRPr="00183021" w:rsidRDefault="004159D9" w:rsidP="004159D9">
      <w:pPr>
        <w:pStyle w:val="Frgadlista-dekorfrg11"/>
        <w:ind w:left="390"/>
        <w:rPr>
          <w:color w:val="000000"/>
          <w:lang w:val="en-GB"/>
        </w:rPr>
      </w:pPr>
      <w:r>
        <w:rPr>
          <w:color w:val="000000"/>
          <w:lang w:val="en-GB"/>
        </w:rPr>
        <w:t>“</w:t>
      </w:r>
      <w:r w:rsidR="00CC368E" w:rsidRPr="00183021">
        <w:rPr>
          <w:color w:val="000000"/>
          <w:lang w:val="en-GB"/>
        </w:rPr>
        <w:t xml:space="preserve">It is also encouraging to see that a quarter of the companies are training new and existing board members in sustainability issues – an indication that sustainability issues are being increasingly prioritised </w:t>
      </w:r>
      <w:r>
        <w:rPr>
          <w:color w:val="000000"/>
          <w:lang w:val="en-GB"/>
        </w:rPr>
        <w:t xml:space="preserve">in the work of company boards. </w:t>
      </w:r>
      <w:r w:rsidR="00CC368E" w:rsidRPr="00183021">
        <w:rPr>
          <w:color w:val="000000"/>
          <w:lang w:val="en-GB"/>
        </w:rPr>
        <w:t>We know that a lot of companies struggle with these issues and that it presents a challenge, but it</w:t>
      </w:r>
      <w:r w:rsidR="00183021">
        <w:rPr>
          <w:color w:val="000000"/>
          <w:lang w:val="en-GB"/>
        </w:rPr>
        <w:t>’</w:t>
      </w:r>
      <w:r w:rsidR="00CC368E" w:rsidRPr="00183021">
        <w:rPr>
          <w:color w:val="000000"/>
          <w:lang w:val="en-GB"/>
        </w:rPr>
        <w:t>s pleasing to see things moving in the right direction.  It</w:t>
      </w:r>
      <w:r w:rsidR="00183021">
        <w:rPr>
          <w:color w:val="000000"/>
          <w:lang w:val="en-GB"/>
        </w:rPr>
        <w:t>’</w:t>
      </w:r>
      <w:r w:rsidR="00CC368E" w:rsidRPr="00183021">
        <w:rPr>
          <w:color w:val="000000"/>
          <w:lang w:val="en-GB"/>
        </w:rPr>
        <w:t>s the only way we can create genuine and essential change,</w:t>
      </w:r>
      <w:r>
        <w:rPr>
          <w:color w:val="000000"/>
          <w:lang w:val="en-GB"/>
        </w:rPr>
        <w:t>”</w:t>
      </w:r>
      <w:r w:rsidR="00CC368E" w:rsidRPr="00183021">
        <w:rPr>
          <w:color w:val="000000"/>
          <w:lang w:val="en-GB"/>
        </w:rPr>
        <w:t xml:space="preserve"> concludes Nadine Viel Lamare. </w:t>
      </w:r>
    </w:p>
    <w:p w:rsidR="006D401A" w:rsidRPr="00183021" w:rsidRDefault="00CC368E" w:rsidP="006D401A">
      <w:pPr>
        <w:rPr>
          <w:color w:val="000000"/>
          <w:lang w:val="en-GB"/>
        </w:rPr>
      </w:pPr>
      <w:r w:rsidRPr="00183021">
        <w:rPr>
          <w:color w:val="000000"/>
          <w:lang w:val="en-GB"/>
        </w:rPr>
        <w:t xml:space="preserve">The report and the conclusions from the survey </w:t>
      </w:r>
      <w:r w:rsidR="00233811">
        <w:rPr>
          <w:color w:val="000000"/>
          <w:lang w:val="en-GB"/>
        </w:rPr>
        <w:t xml:space="preserve">in Swedish as well as an executive summary in English </w:t>
      </w:r>
      <w:r w:rsidRPr="00183021">
        <w:rPr>
          <w:color w:val="000000"/>
          <w:lang w:val="en-GB"/>
        </w:rPr>
        <w:t xml:space="preserve">can be downloaded at </w:t>
      </w:r>
      <w:r w:rsidRPr="00487513">
        <w:rPr>
          <w:b/>
          <w:bCs/>
          <w:color w:val="000000" w:themeColor="text1"/>
          <w:lang w:val="en-GB"/>
        </w:rPr>
        <w:t>www.hallbartvardeskapande.se</w:t>
      </w:r>
      <w:r w:rsidRPr="00487513">
        <w:rPr>
          <w:color w:val="000000" w:themeColor="text1"/>
          <w:lang w:val="en-GB"/>
        </w:rPr>
        <w:t xml:space="preserve"> </w:t>
      </w:r>
    </w:p>
    <w:p w:rsidR="006D401A" w:rsidRPr="00183021" w:rsidRDefault="00CC368E" w:rsidP="006D401A">
      <w:pPr>
        <w:rPr>
          <w:color w:val="000000"/>
          <w:lang w:val="en-GB"/>
        </w:rPr>
      </w:pPr>
      <w:r w:rsidRPr="00183021">
        <w:rPr>
          <w:color w:val="000000"/>
          <w:lang w:val="en-GB"/>
        </w:rPr>
        <w:t> </w:t>
      </w:r>
    </w:p>
    <w:p w:rsidR="006D401A" w:rsidRPr="00183021" w:rsidRDefault="00CC368E" w:rsidP="006D401A">
      <w:pPr>
        <w:spacing w:after="240"/>
        <w:rPr>
          <w:color w:val="000000"/>
          <w:lang w:val="en-GB"/>
        </w:rPr>
      </w:pPr>
      <w:r w:rsidRPr="00183021">
        <w:rPr>
          <w:b/>
          <w:bCs/>
          <w:color w:val="000000"/>
          <w:lang w:val="en-GB"/>
        </w:rPr>
        <w:t>About the Sustainable Value Creation initiative</w:t>
      </w:r>
      <w:r w:rsidRPr="00183021">
        <w:rPr>
          <w:b/>
          <w:bCs/>
          <w:color w:val="000000"/>
          <w:lang w:val="en-GB"/>
        </w:rPr>
        <w:br/>
      </w:r>
      <w:r w:rsidRPr="00183021">
        <w:rPr>
          <w:color w:val="000000"/>
          <w:lang w:val="en-GB"/>
        </w:rPr>
        <w:t xml:space="preserve">Sustainable Value Creation is a collaborative project </w:t>
      </w:r>
      <w:r w:rsidR="005B1F02">
        <w:rPr>
          <w:color w:val="000000"/>
          <w:lang w:val="en-GB"/>
        </w:rPr>
        <w:t>initiated</w:t>
      </w:r>
      <w:r w:rsidRPr="00183021">
        <w:rPr>
          <w:color w:val="000000"/>
          <w:lang w:val="en-GB"/>
        </w:rPr>
        <w:t xml:space="preserve"> in 2009 by </w:t>
      </w:r>
      <w:r w:rsidR="005B1F02">
        <w:rPr>
          <w:color w:val="000000"/>
          <w:lang w:val="en-GB"/>
        </w:rPr>
        <w:t>fourteen</w:t>
      </w:r>
      <w:r w:rsidRPr="00183021">
        <w:rPr>
          <w:color w:val="000000"/>
          <w:lang w:val="en-GB"/>
        </w:rPr>
        <w:t xml:space="preserve"> of Sweden</w:t>
      </w:r>
      <w:r w:rsidR="00183021">
        <w:rPr>
          <w:color w:val="000000"/>
          <w:lang w:val="en-GB"/>
        </w:rPr>
        <w:t>’</w:t>
      </w:r>
      <w:r w:rsidRPr="00183021">
        <w:rPr>
          <w:color w:val="000000"/>
          <w:lang w:val="en-GB"/>
        </w:rPr>
        <w:t xml:space="preserve">s largest institutional investors. The group aims to highlight the importance of a structured </w:t>
      </w:r>
      <w:r w:rsidR="005B1F02">
        <w:rPr>
          <w:color w:val="000000"/>
          <w:lang w:val="en-GB"/>
        </w:rPr>
        <w:t>approach to</w:t>
      </w:r>
      <w:r w:rsidRPr="00183021">
        <w:rPr>
          <w:color w:val="000000"/>
          <w:lang w:val="en-GB"/>
        </w:rPr>
        <w:t xml:space="preserve"> sustainability issues, </w:t>
      </w:r>
      <w:r w:rsidR="005B1F02">
        <w:rPr>
          <w:color w:val="000000"/>
          <w:lang w:val="en-GB"/>
        </w:rPr>
        <w:t>a prerequisite</w:t>
      </w:r>
      <w:r w:rsidRPr="00183021">
        <w:rPr>
          <w:color w:val="000000"/>
          <w:lang w:val="en-GB"/>
        </w:rPr>
        <w:t xml:space="preserve"> for long-term value creation in companies and long-term financial returns</w:t>
      </w:r>
      <w:r w:rsidR="005B1F02">
        <w:rPr>
          <w:color w:val="000000"/>
          <w:lang w:val="en-GB"/>
        </w:rPr>
        <w:t xml:space="preserve"> for investors and shareholders</w:t>
      </w:r>
      <w:r w:rsidRPr="00183021">
        <w:rPr>
          <w:color w:val="000000"/>
          <w:lang w:val="en-GB"/>
        </w:rPr>
        <w:t xml:space="preserve">. </w:t>
      </w:r>
    </w:p>
    <w:p w:rsidR="006D401A" w:rsidRPr="00183021" w:rsidRDefault="00CC368E" w:rsidP="006D401A">
      <w:pPr>
        <w:rPr>
          <w:color w:val="000000"/>
          <w:lang w:val="en-GB"/>
        </w:rPr>
      </w:pPr>
      <w:r w:rsidRPr="00183021">
        <w:rPr>
          <w:color w:val="000000"/>
          <w:lang w:val="en-GB"/>
        </w:rPr>
        <w:t xml:space="preserve">The investors in the group jointly addressed the chairpersons of the 100 largest companies by value on the NASDAQ OMX Stockholm Exchange with questions relating to how they work with financial, environmental and social sustainability. </w:t>
      </w:r>
    </w:p>
    <w:p w:rsidR="00233811" w:rsidRDefault="00233811" w:rsidP="006D401A">
      <w:pPr>
        <w:rPr>
          <w:color w:val="000000"/>
          <w:lang w:val="en-GB"/>
        </w:rPr>
      </w:pPr>
    </w:p>
    <w:p w:rsidR="006D401A" w:rsidRPr="00183021" w:rsidRDefault="00CC368E" w:rsidP="006D401A">
      <w:pPr>
        <w:rPr>
          <w:color w:val="000000"/>
          <w:lang w:val="en-GB"/>
        </w:rPr>
      </w:pPr>
      <w:r w:rsidRPr="00183021">
        <w:rPr>
          <w:color w:val="000000"/>
          <w:lang w:val="en-GB"/>
        </w:rPr>
        <w:t>Sustainable Value Creation is value creation that takes into consideration the balance between financial, environmental and social values. Values created in companies should be sustainable over time. In order to achieve this, companies need to have conducted a review of, and continually monitor sustainability aspects in their operations to identify relevant risks and business opportunities. Each company is unique – there is no standard solution. But all companies need to carry out this analysis.</w:t>
      </w:r>
    </w:p>
    <w:p w:rsidR="006D401A" w:rsidRPr="00183021" w:rsidRDefault="00CC368E" w:rsidP="006D401A">
      <w:pPr>
        <w:rPr>
          <w:color w:val="000000"/>
          <w:lang w:val="en-GB"/>
        </w:rPr>
      </w:pPr>
      <w:r w:rsidRPr="00183021">
        <w:rPr>
          <w:color w:val="000000"/>
          <w:lang w:val="en-GB"/>
        </w:rPr>
        <w:t> </w:t>
      </w:r>
    </w:p>
    <w:p w:rsidR="006D401A" w:rsidRPr="00B77A41" w:rsidRDefault="00CC368E" w:rsidP="006D401A">
      <w:pPr>
        <w:rPr>
          <w:color w:val="000000"/>
          <w:lang w:val="en-GB"/>
        </w:rPr>
      </w:pPr>
      <w:r w:rsidRPr="00B77A41">
        <w:rPr>
          <w:b/>
          <w:bCs/>
          <w:color w:val="000000"/>
          <w:lang w:val="en-GB"/>
        </w:rPr>
        <w:t>Investors behind the Sustainable Value Creation initiative</w:t>
      </w:r>
      <w:r w:rsidRPr="00B77A41">
        <w:rPr>
          <w:color w:val="000000"/>
          <w:lang w:val="en-GB"/>
        </w:rPr>
        <w:br/>
      </w:r>
      <w:proofErr w:type="spellStart"/>
      <w:r w:rsidRPr="00B77A41">
        <w:rPr>
          <w:color w:val="000000"/>
          <w:lang w:val="en-GB"/>
        </w:rPr>
        <w:t>Andra</w:t>
      </w:r>
      <w:proofErr w:type="spellEnd"/>
      <w:r w:rsidRPr="00B77A41">
        <w:rPr>
          <w:color w:val="000000"/>
          <w:lang w:val="en-GB"/>
        </w:rPr>
        <w:t xml:space="preserve"> AP-</w:t>
      </w:r>
      <w:proofErr w:type="spellStart"/>
      <w:r w:rsidRPr="00B77A41">
        <w:rPr>
          <w:color w:val="000000"/>
          <w:lang w:val="en-GB"/>
        </w:rPr>
        <w:t>fonden</w:t>
      </w:r>
      <w:proofErr w:type="spellEnd"/>
      <w:r w:rsidR="00233811" w:rsidRPr="00B77A41">
        <w:rPr>
          <w:color w:val="000000"/>
          <w:lang w:val="en-GB"/>
        </w:rPr>
        <w:t xml:space="preserve"> (AP2)</w:t>
      </w:r>
      <w:r w:rsidRPr="00B77A41">
        <w:rPr>
          <w:color w:val="000000"/>
          <w:lang w:val="en-GB"/>
        </w:rPr>
        <w:t xml:space="preserve">, </w:t>
      </w:r>
      <w:r w:rsidR="00B77A41">
        <w:rPr>
          <w:color w:val="000000"/>
          <w:lang w:val="en-GB"/>
        </w:rPr>
        <w:t xml:space="preserve">Church of Sweden, </w:t>
      </w:r>
      <w:r w:rsidRPr="00B77A41">
        <w:rPr>
          <w:color w:val="000000"/>
          <w:lang w:val="en-GB"/>
        </w:rPr>
        <w:t xml:space="preserve">DNB, </w:t>
      </w:r>
      <w:proofErr w:type="spellStart"/>
      <w:r w:rsidRPr="00B77A41">
        <w:rPr>
          <w:color w:val="000000"/>
          <w:lang w:val="en-GB"/>
        </w:rPr>
        <w:t>Fjärde</w:t>
      </w:r>
      <w:proofErr w:type="spellEnd"/>
      <w:r w:rsidRPr="00B77A41">
        <w:rPr>
          <w:color w:val="000000"/>
          <w:lang w:val="en-GB"/>
        </w:rPr>
        <w:t xml:space="preserve"> AP-</w:t>
      </w:r>
      <w:proofErr w:type="spellStart"/>
      <w:r w:rsidRPr="00B77A41">
        <w:rPr>
          <w:color w:val="000000"/>
          <w:lang w:val="en-GB"/>
        </w:rPr>
        <w:t>fonden</w:t>
      </w:r>
      <w:proofErr w:type="spellEnd"/>
      <w:r w:rsidR="00233811" w:rsidRPr="00B77A41">
        <w:rPr>
          <w:color w:val="000000"/>
          <w:lang w:val="en-GB"/>
        </w:rPr>
        <w:t xml:space="preserve"> (AP4)</w:t>
      </w:r>
      <w:r w:rsidRPr="00B77A41">
        <w:rPr>
          <w:color w:val="000000"/>
          <w:lang w:val="en-GB"/>
        </w:rPr>
        <w:t xml:space="preserve">, </w:t>
      </w:r>
      <w:proofErr w:type="spellStart"/>
      <w:r w:rsidRPr="00B77A41">
        <w:rPr>
          <w:color w:val="000000"/>
          <w:lang w:val="en-GB"/>
        </w:rPr>
        <w:t>Folksam</w:t>
      </w:r>
      <w:proofErr w:type="spellEnd"/>
      <w:r w:rsidRPr="00B77A41">
        <w:rPr>
          <w:color w:val="000000"/>
          <w:lang w:val="en-GB"/>
        </w:rPr>
        <w:t xml:space="preserve">, </w:t>
      </w:r>
      <w:proofErr w:type="spellStart"/>
      <w:r w:rsidRPr="00B77A41">
        <w:rPr>
          <w:color w:val="000000"/>
          <w:lang w:val="en-GB"/>
        </w:rPr>
        <w:t>Första</w:t>
      </w:r>
      <w:proofErr w:type="spellEnd"/>
      <w:r w:rsidRPr="00B77A41">
        <w:rPr>
          <w:color w:val="000000"/>
          <w:lang w:val="en-GB"/>
        </w:rPr>
        <w:t xml:space="preserve"> AP-</w:t>
      </w:r>
      <w:proofErr w:type="spellStart"/>
      <w:r w:rsidRPr="00B77A41">
        <w:rPr>
          <w:color w:val="000000"/>
          <w:lang w:val="en-GB"/>
        </w:rPr>
        <w:t>fonden</w:t>
      </w:r>
      <w:proofErr w:type="spellEnd"/>
      <w:r w:rsidR="00233811" w:rsidRPr="00B77A41">
        <w:rPr>
          <w:color w:val="000000"/>
          <w:lang w:val="en-GB"/>
        </w:rPr>
        <w:t xml:space="preserve"> (AP1)</w:t>
      </w:r>
      <w:r w:rsidRPr="00B77A41">
        <w:rPr>
          <w:color w:val="000000"/>
          <w:lang w:val="en-GB"/>
        </w:rPr>
        <w:t xml:space="preserve">, </w:t>
      </w:r>
      <w:proofErr w:type="spellStart"/>
      <w:r w:rsidRPr="00B77A41">
        <w:rPr>
          <w:color w:val="000000"/>
          <w:lang w:val="en-GB"/>
        </w:rPr>
        <w:t>Handelsbanken</w:t>
      </w:r>
      <w:proofErr w:type="spellEnd"/>
      <w:r w:rsidRPr="00B77A41">
        <w:rPr>
          <w:color w:val="000000"/>
          <w:lang w:val="en-GB"/>
        </w:rPr>
        <w:t xml:space="preserve"> Asset Management, meta asset management, </w:t>
      </w:r>
      <w:proofErr w:type="spellStart"/>
      <w:r w:rsidRPr="00B77A41">
        <w:rPr>
          <w:color w:val="000000"/>
          <w:lang w:val="en-GB"/>
        </w:rPr>
        <w:t>Nordea</w:t>
      </w:r>
      <w:proofErr w:type="spellEnd"/>
      <w:r w:rsidRPr="00B77A41">
        <w:rPr>
          <w:color w:val="000000"/>
          <w:lang w:val="en-GB"/>
        </w:rPr>
        <w:t>, SEB, Sk</w:t>
      </w:r>
      <w:r w:rsidR="00B77A41">
        <w:rPr>
          <w:color w:val="000000"/>
          <w:lang w:val="en-GB"/>
        </w:rPr>
        <w:t xml:space="preserve">andia </w:t>
      </w:r>
      <w:proofErr w:type="spellStart"/>
      <w:r w:rsidR="00B77A41">
        <w:rPr>
          <w:color w:val="000000"/>
          <w:lang w:val="en-GB"/>
        </w:rPr>
        <w:t>Liv</w:t>
      </w:r>
      <w:proofErr w:type="spellEnd"/>
      <w:r w:rsidR="00B77A41">
        <w:rPr>
          <w:color w:val="000000"/>
          <w:lang w:val="en-GB"/>
        </w:rPr>
        <w:t xml:space="preserve">, SPP, </w:t>
      </w:r>
      <w:proofErr w:type="spellStart"/>
      <w:r w:rsidR="00B77A41">
        <w:rPr>
          <w:color w:val="000000"/>
          <w:lang w:val="en-GB"/>
        </w:rPr>
        <w:t>Swedbank</w:t>
      </w:r>
      <w:proofErr w:type="spellEnd"/>
      <w:r w:rsidR="00B77A41">
        <w:rPr>
          <w:color w:val="000000"/>
          <w:lang w:val="en-GB"/>
        </w:rPr>
        <w:t xml:space="preserve"> </w:t>
      </w:r>
      <w:proofErr w:type="spellStart"/>
      <w:r w:rsidR="00B77A41">
        <w:rPr>
          <w:color w:val="000000"/>
          <w:lang w:val="en-GB"/>
        </w:rPr>
        <w:t>Robur</w:t>
      </w:r>
      <w:proofErr w:type="spellEnd"/>
      <w:r w:rsidR="00B77A41">
        <w:rPr>
          <w:color w:val="000000"/>
          <w:lang w:val="en-GB"/>
        </w:rPr>
        <w:t xml:space="preserve"> </w:t>
      </w:r>
      <w:r w:rsidRPr="00B77A41">
        <w:rPr>
          <w:color w:val="000000"/>
          <w:lang w:val="en-GB"/>
        </w:rPr>
        <w:t xml:space="preserve">and </w:t>
      </w:r>
      <w:proofErr w:type="spellStart"/>
      <w:r w:rsidRPr="00B77A41">
        <w:rPr>
          <w:color w:val="000000"/>
          <w:lang w:val="en-GB"/>
        </w:rPr>
        <w:t>Tredje</w:t>
      </w:r>
      <w:proofErr w:type="spellEnd"/>
      <w:r w:rsidRPr="00B77A41">
        <w:rPr>
          <w:color w:val="000000"/>
          <w:lang w:val="en-GB"/>
        </w:rPr>
        <w:t xml:space="preserve"> AP-</w:t>
      </w:r>
      <w:proofErr w:type="spellStart"/>
      <w:r w:rsidRPr="00B77A41">
        <w:rPr>
          <w:color w:val="000000"/>
          <w:lang w:val="en-GB"/>
        </w:rPr>
        <w:t>fonden</w:t>
      </w:r>
      <w:proofErr w:type="spellEnd"/>
      <w:r w:rsidR="00233811" w:rsidRPr="00B77A41">
        <w:rPr>
          <w:color w:val="000000"/>
          <w:lang w:val="en-GB"/>
        </w:rPr>
        <w:t xml:space="preserve"> (AP3)</w:t>
      </w:r>
      <w:r w:rsidRPr="00B77A41">
        <w:rPr>
          <w:color w:val="000000"/>
          <w:lang w:val="en-GB"/>
        </w:rPr>
        <w:t xml:space="preserve">.    </w:t>
      </w:r>
    </w:p>
    <w:p w:rsidR="006D401A" w:rsidRPr="00B77A41" w:rsidRDefault="00CC368E" w:rsidP="006D401A">
      <w:pPr>
        <w:rPr>
          <w:color w:val="000000"/>
          <w:lang w:val="en-GB"/>
        </w:rPr>
      </w:pPr>
      <w:r w:rsidRPr="00B77A41">
        <w:rPr>
          <w:color w:val="000000"/>
          <w:lang w:val="en-GB"/>
        </w:rPr>
        <w:t> </w:t>
      </w:r>
    </w:p>
    <w:p w:rsidR="006D401A" w:rsidRPr="00183021" w:rsidRDefault="00CC368E" w:rsidP="006D401A">
      <w:pPr>
        <w:rPr>
          <w:color w:val="000000"/>
          <w:lang w:val="en-GB"/>
        </w:rPr>
      </w:pPr>
      <w:r w:rsidRPr="00183021">
        <w:rPr>
          <w:b/>
          <w:bCs/>
          <w:color w:val="000000"/>
          <w:lang w:val="en-GB"/>
        </w:rPr>
        <w:t>For further information, please contact</w:t>
      </w:r>
      <w:proofErr w:type="gramStart"/>
      <w:r w:rsidRPr="00183021">
        <w:rPr>
          <w:b/>
          <w:bCs/>
          <w:color w:val="000000"/>
          <w:lang w:val="en-GB"/>
        </w:rPr>
        <w:t>:</w:t>
      </w:r>
      <w:proofErr w:type="gramEnd"/>
      <w:r w:rsidRPr="00183021">
        <w:rPr>
          <w:b/>
          <w:bCs/>
          <w:color w:val="000000"/>
          <w:lang w:val="en-GB"/>
        </w:rPr>
        <w:br/>
      </w:r>
      <w:r w:rsidRPr="00183021">
        <w:rPr>
          <w:color w:val="000000"/>
          <w:lang w:val="en-GB"/>
        </w:rPr>
        <w:t>Nadine Viel Lamare</w:t>
      </w:r>
      <w:r w:rsidRPr="00183021">
        <w:rPr>
          <w:color w:val="000000"/>
          <w:lang w:val="en-GB"/>
        </w:rPr>
        <w:br/>
        <w:t xml:space="preserve">Communication and </w:t>
      </w:r>
      <w:r w:rsidR="00B77A41">
        <w:rPr>
          <w:color w:val="000000"/>
          <w:lang w:val="en-GB"/>
        </w:rPr>
        <w:t>ESG</w:t>
      </w:r>
      <w:r w:rsidRPr="00183021">
        <w:rPr>
          <w:color w:val="000000"/>
          <w:lang w:val="en-GB"/>
        </w:rPr>
        <w:t xml:space="preserve"> Analyst </w:t>
      </w:r>
      <w:r w:rsidRPr="00183021">
        <w:rPr>
          <w:color w:val="000000"/>
          <w:lang w:val="en-GB"/>
        </w:rPr>
        <w:br/>
      </w:r>
      <w:proofErr w:type="spellStart"/>
      <w:r w:rsidRPr="00183021">
        <w:rPr>
          <w:color w:val="000000"/>
          <w:lang w:val="en-GB"/>
        </w:rPr>
        <w:t>Första</w:t>
      </w:r>
      <w:proofErr w:type="spellEnd"/>
      <w:r w:rsidRPr="00183021">
        <w:rPr>
          <w:color w:val="000000"/>
          <w:lang w:val="en-GB"/>
        </w:rPr>
        <w:t xml:space="preserve"> AP-</w:t>
      </w:r>
      <w:proofErr w:type="spellStart"/>
      <w:r w:rsidRPr="00183021">
        <w:rPr>
          <w:color w:val="000000"/>
          <w:lang w:val="en-GB"/>
        </w:rPr>
        <w:t>fonden</w:t>
      </w:r>
      <w:proofErr w:type="spellEnd"/>
      <w:r w:rsidR="00233811">
        <w:rPr>
          <w:color w:val="000000"/>
          <w:lang w:val="en-GB"/>
        </w:rPr>
        <w:t xml:space="preserve"> (AP</w:t>
      </w:r>
      <w:r w:rsidR="00B77A41">
        <w:rPr>
          <w:color w:val="000000"/>
          <w:lang w:val="en-GB"/>
        </w:rPr>
        <w:t>1</w:t>
      </w:r>
      <w:r w:rsidR="00233811">
        <w:rPr>
          <w:color w:val="000000"/>
          <w:lang w:val="en-GB"/>
        </w:rPr>
        <w:t>)</w:t>
      </w:r>
      <w:r w:rsidRPr="00183021">
        <w:rPr>
          <w:color w:val="000000"/>
          <w:lang w:val="en-GB"/>
        </w:rPr>
        <w:br/>
        <w:t>Telephone: +46 (0)70 9681270</w:t>
      </w:r>
    </w:p>
    <w:p w:rsidR="006D401A" w:rsidRPr="00183021" w:rsidRDefault="00CC368E" w:rsidP="006D401A">
      <w:pPr>
        <w:rPr>
          <w:color w:val="000000"/>
          <w:lang w:val="en-GB"/>
        </w:rPr>
      </w:pPr>
      <w:r w:rsidRPr="00183021">
        <w:rPr>
          <w:color w:val="000000"/>
          <w:lang w:val="en-GB"/>
        </w:rPr>
        <w:t> </w:t>
      </w:r>
    </w:p>
    <w:p w:rsidR="006D401A" w:rsidRPr="00183021" w:rsidRDefault="00CC368E" w:rsidP="006D401A">
      <w:pPr>
        <w:spacing w:after="240"/>
        <w:rPr>
          <w:color w:val="000000"/>
          <w:lang w:val="en-GB"/>
        </w:rPr>
      </w:pPr>
      <w:r w:rsidRPr="00183021">
        <w:rPr>
          <w:color w:val="000000"/>
          <w:lang w:val="en-GB"/>
        </w:rPr>
        <w:t xml:space="preserve">Contacts for each of the investors behind the Sustainable Value Creation initiative can be found at </w:t>
      </w:r>
      <w:hyperlink r:id="rId7" w:history="1">
        <w:r w:rsidRPr="00C906CB">
          <w:rPr>
            <w:color w:val="000000" w:themeColor="text1"/>
            <w:lang w:val="en-GB"/>
          </w:rPr>
          <w:t>www.hallbartvardeskapande.se</w:t>
        </w:r>
      </w:hyperlink>
      <w:r w:rsidRPr="00C906CB">
        <w:rPr>
          <w:color w:val="000000" w:themeColor="text1"/>
          <w:lang w:val="en-GB"/>
        </w:rPr>
        <w:t xml:space="preserve"> </w:t>
      </w:r>
    </w:p>
    <w:p w:rsidR="006D401A" w:rsidRPr="00183021" w:rsidRDefault="00CC368E" w:rsidP="006D401A">
      <w:pPr>
        <w:rPr>
          <w:color w:val="000000"/>
          <w:lang w:val="en-GB"/>
        </w:rPr>
      </w:pPr>
      <w:r w:rsidRPr="00183021">
        <w:rPr>
          <w:color w:val="000000"/>
          <w:lang w:val="en-GB"/>
        </w:rPr>
        <w:t> </w:t>
      </w:r>
    </w:p>
    <w:p w:rsidR="006D401A" w:rsidRPr="00183021" w:rsidRDefault="006D401A">
      <w:pPr>
        <w:rPr>
          <w:lang w:val="en-GB"/>
        </w:rPr>
      </w:pPr>
    </w:p>
    <w:sectPr w:rsidR="006D401A" w:rsidRPr="00183021" w:rsidSect="006D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0233B"/>
    <w:multiLevelType w:val="hybridMultilevel"/>
    <w:tmpl w:val="92B84A12"/>
    <w:lvl w:ilvl="0" w:tplc="331E7608">
      <w:start w:val="14"/>
      <w:numFmt w:val="bullet"/>
      <w:lvlText w:val="-"/>
      <w:lvlJc w:val="left"/>
      <w:pPr>
        <w:ind w:left="390" w:hanging="360"/>
      </w:pPr>
      <w:rPr>
        <w:rFonts w:ascii="Calibri" w:eastAsia="Calibri" w:hAnsi="Calibri" w:cs="Times New Roman" w:hint="default"/>
        <w:b w:val="0"/>
        <w:color w:val="000000"/>
      </w:rPr>
    </w:lvl>
    <w:lvl w:ilvl="1" w:tplc="731C9332">
      <w:start w:val="1"/>
      <w:numFmt w:val="decimal"/>
      <w:lvlText w:val="%2."/>
      <w:lvlJc w:val="left"/>
      <w:pPr>
        <w:tabs>
          <w:tab w:val="num" w:pos="1440"/>
        </w:tabs>
        <w:ind w:left="1440" w:hanging="360"/>
      </w:pPr>
    </w:lvl>
    <w:lvl w:ilvl="2" w:tplc="4AF06A38">
      <w:start w:val="1"/>
      <w:numFmt w:val="decimal"/>
      <w:lvlText w:val="%3."/>
      <w:lvlJc w:val="left"/>
      <w:pPr>
        <w:tabs>
          <w:tab w:val="num" w:pos="2160"/>
        </w:tabs>
        <w:ind w:left="2160" w:hanging="360"/>
      </w:pPr>
    </w:lvl>
    <w:lvl w:ilvl="3" w:tplc="59581B9C">
      <w:start w:val="1"/>
      <w:numFmt w:val="decimal"/>
      <w:lvlText w:val="%4."/>
      <w:lvlJc w:val="left"/>
      <w:pPr>
        <w:tabs>
          <w:tab w:val="num" w:pos="2880"/>
        </w:tabs>
        <w:ind w:left="2880" w:hanging="360"/>
      </w:pPr>
    </w:lvl>
    <w:lvl w:ilvl="4" w:tplc="7D602EAE">
      <w:start w:val="1"/>
      <w:numFmt w:val="decimal"/>
      <w:lvlText w:val="%5."/>
      <w:lvlJc w:val="left"/>
      <w:pPr>
        <w:tabs>
          <w:tab w:val="num" w:pos="3600"/>
        </w:tabs>
        <w:ind w:left="3600" w:hanging="360"/>
      </w:pPr>
    </w:lvl>
    <w:lvl w:ilvl="5" w:tplc="55A4EFC4">
      <w:start w:val="1"/>
      <w:numFmt w:val="decimal"/>
      <w:lvlText w:val="%6."/>
      <w:lvlJc w:val="left"/>
      <w:pPr>
        <w:tabs>
          <w:tab w:val="num" w:pos="4320"/>
        </w:tabs>
        <w:ind w:left="4320" w:hanging="360"/>
      </w:pPr>
    </w:lvl>
    <w:lvl w:ilvl="6" w:tplc="CCD48A2E">
      <w:start w:val="1"/>
      <w:numFmt w:val="decimal"/>
      <w:lvlText w:val="%7."/>
      <w:lvlJc w:val="left"/>
      <w:pPr>
        <w:tabs>
          <w:tab w:val="num" w:pos="5040"/>
        </w:tabs>
        <w:ind w:left="5040" w:hanging="360"/>
      </w:pPr>
    </w:lvl>
    <w:lvl w:ilvl="7" w:tplc="815078B6">
      <w:start w:val="1"/>
      <w:numFmt w:val="decimal"/>
      <w:lvlText w:val="%8."/>
      <w:lvlJc w:val="left"/>
      <w:pPr>
        <w:tabs>
          <w:tab w:val="num" w:pos="5760"/>
        </w:tabs>
        <w:ind w:left="5760" w:hanging="360"/>
      </w:pPr>
    </w:lvl>
    <w:lvl w:ilvl="8" w:tplc="694C060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5F"/>
    <w:rsid w:val="00073C47"/>
    <w:rsid w:val="00183021"/>
    <w:rsid w:val="00233811"/>
    <w:rsid w:val="0035325F"/>
    <w:rsid w:val="00407953"/>
    <w:rsid w:val="004159D9"/>
    <w:rsid w:val="00487513"/>
    <w:rsid w:val="005B1F02"/>
    <w:rsid w:val="006D401A"/>
    <w:rsid w:val="00B309C7"/>
    <w:rsid w:val="00B77A41"/>
    <w:rsid w:val="00C906CB"/>
    <w:rsid w:val="00CC368E"/>
    <w:rsid w:val="00D33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63D2"/>
    <w:rPr>
      <w:rFonts w:cs="Calibri"/>
      <w:sz w:val="22"/>
      <w:szCs w:val="22"/>
    </w:rPr>
  </w:style>
  <w:style w:type="paragraph" w:styleId="Rubrik1">
    <w:name w:val="heading 1"/>
    <w:basedOn w:val="Normal"/>
    <w:link w:val="Rubrik1Char"/>
    <w:uiPriority w:val="9"/>
    <w:qFormat/>
    <w:rsid w:val="00AC63D2"/>
    <w:pPr>
      <w:outlineLvl w:val="0"/>
    </w:pPr>
    <w:rPr>
      <w:kern w:val="36"/>
    </w:rPr>
  </w:style>
  <w:style w:type="paragraph" w:styleId="Rubrik3">
    <w:name w:val="heading 3"/>
    <w:basedOn w:val="Normal"/>
    <w:link w:val="Rubrik3Char"/>
    <w:uiPriority w:val="9"/>
    <w:qFormat/>
    <w:rsid w:val="00AC63D2"/>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AC63D2"/>
    <w:rPr>
      <w:rFonts w:ascii="Calibri" w:hAnsi="Calibri" w:cs="Calibri"/>
      <w:kern w:val="36"/>
      <w:lang w:eastAsia="sv-SE"/>
    </w:rPr>
  </w:style>
  <w:style w:type="character" w:customStyle="1" w:styleId="Rubrik3Char">
    <w:name w:val="Rubrik 3 Char"/>
    <w:link w:val="Rubrik3"/>
    <w:uiPriority w:val="9"/>
    <w:semiHidden/>
    <w:rsid w:val="00AC63D2"/>
    <w:rPr>
      <w:rFonts w:ascii="Calibri" w:hAnsi="Calibri" w:cs="Calibri"/>
      <w:lang w:eastAsia="sv-SE"/>
    </w:rPr>
  </w:style>
  <w:style w:type="character" w:styleId="Hyperlnk">
    <w:name w:val="Hyperlink"/>
    <w:uiPriority w:val="99"/>
    <w:semiHidden/>
    <w:unhideWhenUsed/>
    <w:rsid w:val="00AC63D2"/>
    <w:rPr>
      <w:color w:val="0000FF"/>
      <w:u w:val="single"/>
    </w:rPr>
  </w:style>
  <w:style w:type="paragraph" w:customStyle="1" w:styleId="Frgadlista-dekorfrg11">
    <w:name w:val="Färgad lista - dekorfärg 11"/>
    <w:basedOn w:val="Normal"/>
    <w:uiPriority w:val="34"/>
    <w:qFormat/>
    <w:rsid w:val="00AC63D2"/>
    <w:pPr>
      <w:spacing w:after="200" w:line="276" w:lineRule="auto"/>
      <w:ind w:left="720"/>
    </w:pPr>
  </w:style>
  <w:style w:type="paragraph" w:styleId="Ballongtext">
    <w:name w:val="Balloon Text"/>
    <w:basedOn w:val="Normal"/>
    <w:link w:val="BallongtextChar"/>
    <w:uiPriority w:val="99"/>
    <w:semiHidden/>
    <w:unhideWhenUsed/>
    <w:rsid w:val="00B309C7"/>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63D2"/>
    <w:rPr>
      <w:rFonts w:cs="Calibri"/>
      <w:sz w:val="22"/>
      <w:szCs w:val="22"/>
    </w:rPr>
  </w:style>
  <w:style w:type="paragraph" w:styleId="Rubrik1">
    <w:name w:val="heading 1"/>
    <w:basedOn w:val="Normal"/>
    <w:link w:val="Rubrik1Char"/>
    <w:uiPriority w:val="9"/>
    <w:qFormat/>
    <w:rsid w:val="00AC63D2"/>
    <w:pPr>
      <w:outlineLvl w:val="0"/>
    </w:pPr>
    <w:rPr>
      <w:kern w:val="36"/>
    </w:rPr>
  </w:style>
  <w:style w:type="paragraph" w:styleId="Rubrik3">
    <w:name w:val="heading 3"/>
    <w:basedOn w:val="Normal"/>
    <w:link w:val="Rubrik3Char"/>
    <w:uiPriority w:val="9"/>
    <w:qFormat/>
    <w:rsid w:val="00AC63D2"/>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AC63D2"/>
    <w:rPr>
      <w:rFonts w:ascii="Calibri" w:hAnsi="Calibri" w:cs="Calibri"/>
      <w:kern w:val="36"/>
      <w:lang w:eastAsia="sv-SE"/>
    </w:rPr>
  </w:style>
  <w:style w:type="character" w:customStyle="1" w:styleId="Rubrik3Char">
    <w:name w:val="Rubrik 3 Char"/>
    <w:link w:val="Rubrik3"/>
    <w:uiPriority w:val="9"/>
    <w:semiHidden/>
    <w:rsid w:val="00AC63D2"/>
    <w:rPr>
      <w:rFonts w:ascii="Calibri" w:hAnsi="Calibri" w:cs="Calibri"/>
      <w:lang w:eastAsia="sv-SE"/>
    </w:rPr>
  </w:style>
  <w:style w:type="character" w:styleId="Hyperlnk">
    <w:name w:val="Hyperlink"/>
    <w:uiPriority w:val="99"/>
    <w:semiHidden/>
    <w:unhideWhenUsed/>
    <w:rsid w:val="00AC63D2"/>
    <w:rPr>
      <w:color w:val="0000FF"/>
      <w:u w:val="single"/>
    </w:rPr>
  </w:style>
  <w:style w:type="paragraph" w:customStyle="1" w:styleId="Frgadlista-dekorfrg11">
    <w:name w:val="Färgad lista - dekorfärg 11"/>
    <w:basedOn w:val="Normal"/>
    <w:uiPriority w:val="34"/>
    <w:qFormat/>
    <w:rsid w:val="00AC63D2"/>
    <w:pPr>
      <w:spacing w:after="200" w:line="276" w:lineRule="auto"/>
      <w:ind w:left="720"/>
    </w:pPr>
  </w:style>
  <w:style w:type="paragraph" w:styleId="Ballongtext">
    <w:name w:val="Balloon Text"/>
    <w:basedOn w:val="Normal"/>
    <w:link w:val="BallongtextChar"/>
    <w:uiPriority w:val="99"/>
    <w:semiHidden/>
    <w:unhideWhenUsed/>
    <w:rsid w:val="00B309C7"/>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llbartvardeskapand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886</Words>
  <Characters>4701</Characters>
  <Application>Microsoft Office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5576</CharactersWithSpaces>
  <SharedDoc>false</SharedDoc>
  <HLinks>
    <vt:vector size="12" baseType="variant">
      <vt:variant>
        <vt:i4>3997713</vt:i4>
      </vt:variant>
      <vt:variant>
        <vt:i4>3</vt:i4>
      </vt:variant>
      <vt:variant>
        <vt:i4>0</vt:i4>
      </vt:variant>
      <vt:variant>
        <vt:i4>5</vt:i4>
      </vt:variant>
      <vt:variant>
        <vt:lpwstr>http://www.hallbartvardeskapande.se</vt:lpwstr>
      </vt:variant>
      <vt:variant>
        <vt:lpwstr/>
      </vt:variant>
      <vt:variant>
        <vt:i4>3997713</vt:i4>
      </vt:variant>
      <vt:variant>
        <vt:i4>0</vt:i4>
      </vt:variant>
      <vt:variant>
        <vt:i4>0</vt:i4>
      </vt:variant>
      <vt:variant>
        <vt:i4>5</vt:i4>
      </vt:variant>
      <vt:variant>
        <vt:lpwstr>http://www.hallbartvardeskapande.se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Taxén</dc:creator>
  <cp:lastModifiedBy>Christina Kusoffsky Hillesöy</cp:lastModifiedBy>
  <cp:revision>5</cp:revision>
  <cp:lastPrinted>2012-01-24T13:34:00Z</cp:lastPrinted>
  <dcterms:created xsi:type="dcterms:W3CDTF">2012-01-23T16:07:00Z</dcterms:created>
  <dcterms:modified xsi:type="dcterms:W3CDTF">2012-01-24T13:48:00Z</dcterms:modified>
</cp:coreProperties>
</file>